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35" w:rsidRP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u w:val="single"/>
          <w:lang w:eastAsia="ru-RU"/>
        </w:rPr>
      </w:pPr>
      <w:bookmarkStart w:id="0" w:name="_GoBack"/>
      <w:proofErr w:type="gramStart"/>
      <w:r w:rsidRPr="00266F35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u w:val="single"/>
          <w:lang w:eastAsia="ru-RU"/>
        </w:rPr>
        <w:t>Список рекомендательной литературы</w:t>
      </w:r>
      <w:proofErr w:type="gramEnd"/>
      <w:r w:rsidRPr="00266F35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u w:val="single"/>
          <w:lang w:eastAsia="ru-RU"/>
        </w:rPr>
        <w:t xml:space="preserve"> для чтения в начальных классах</w:t>
      </w:r>
    </w:p>
    <w:p w:rsidR="00266F35" w:rsidRP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4"/>
          <w:u w:val="single"/>
          <w:lang w:eastAsia="ru-RU"/>
        </w:rPr>
      </w:pPr>
    </w:p>
    <w:bookmarkEnd w:id="0"/>
    <w:p w:rsidR="00266F35" w:rsidRPr="00266F35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4"/>
          <w:lang w:eastAsia="ru-RU"/>
        </w:rPr>
      </w:pP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266F35" w:rsidRPr="002F418D" w:rsidRDefault="00266F35" w:rsidP="00266F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туда – не знаю куда, принеси то – не знаю что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266F35" w:rsidRPr="002F418D" w:rsidRDefault="00266F35" w:rsidP="00266F35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«Домовёнок Кузя»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Кто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чем поёт», «Лесная газета»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«Цветик-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«Дик и черника», «Чистый Дор», «Стеклянный пруд»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«Король Пиф-Паф», или про Ивана не великана», «Королева Зубная щётка»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«Старик Хоттабыч»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про Фею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«Три новых мушкетёра – Оля, Саня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Витёк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-Тики-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Пиноккио»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«Винни Пух и Все-Все-Все»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«Путешествие голубой стрелы»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-папы»,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-папа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-тролль и комета»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Лондон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Глухов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Книги-справочники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266F35" w:rsidRPr="002F418D" w:rsidRDefault="00266F35" w:rsidP="00266F35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 памяти народа на века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«Ивашка бежит за конём», «Набег»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266F35" w:rsidRPr="002F418D" w:rsidRDefault="00266F35" w:rsidP="00266F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E92A23" w:rsidRDefault="00266F35"/>
    <w:sectPr w:rsidR="00E92A23" w:rsidSect="00266F35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FF"/>
    <w:rsid w:val="00266F35"/>
    <w:rsid w:val="005C04C4"/>
    <w:rsid w:val="007A2CFF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1612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2018-02-07T17:17:00Z</dcterms:created>
  <dcterms:modified xsi:type="dcterms:W3CDTF">2018-02-07T17:21:00Z</dcterms:modified>
</cp:coreProperties>
</file>